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12" w:rsidRDefault="003F2736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D66975">
        <w:rPr>
          <w:rFonts w:ascii="黑体" w:eastAsia="黑体" w:hAnsi="黑体" w:hint="eastAsia"/>
          <w:bCs/>
          <w:sz w:val="32"/>
          <w:szCs w:val="32"/>
        </w:rPr>
        <w:t>2</w:t>
      </w:r>
    </w:p>
    <w:p w:rsidR="00373F12" w:rsidRDefault="00373F12">
      <w:pPr>
        <w:jc w:val="center"/>
        <w:rPr>
          <w:rFonts w:ascii="仿宋_GB2312" w:hAnsi="华文中宋"/>
          <w:bCs/>
          <w:sz w:val="36"/>
          <w:szCs w:val="44"/>
        </w:rPr>
      </w:pPr>
    </w:p>
    <w:p w:rsidR="00373F12" w:rsidRDefault="003F2736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</w:t>
      </w:r>
      <w:r w:rsidR="004B3918">
        <w:rPr>
          <w:rFonts w:ascii="宋体" w:eastAsia="宋体" w:hAnsi="宋体" w:cs="宋体" w:hint="eastAsia"/>
          <w:b/>
          <w:sz w:val="36"/>
          <w:szCs w:val="44"/>
        </w:rPr>
        <w:t>业务运行费</w:t>
      </w:r>
      <w:r>
        <w:rPr>
          <w:rFonts w:ascii="宋体" w:eastAsia="宋体" w:hAnsi="宋体" w:cs="宋体" w:hint="eastAsia"/>
          <w:b/>
          <w:sz w:val="36"/>
          <w:szCs w:val="44"/>
        </w:rPr>
        <w:t>项目绩效自评报告</w:t>
      </w:r>
    </w:p>
    <w:p w:rsidR="004B3918" w:rsidRDefault="004B3918">
      <w:pPr>
        <w:ind w:firstLineChars="200" w:firstLine="600"/>
        <w:rPr>
          <w:rFonts w:ascii="黑体" w:eastAsia="黑体" w:hAnsi="黑体" w:cs="黑体"/>
          <w:bCs/>
          <w:szCs w:val="32"/>
        </w:rPr>
      </w:pP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一、绩效目标完成情况分析</w:t>
      </w:r>
    </w:p>
    <w:p w:rsidR="004B3918" w:rsidRDefault="003F2736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  <w:r w:rsidR="004B3918" w:rsidRPr="004B3918">
        <w:rPr>
          <w:rFonts w:ascii="仿宋_GB2312" w:hint="eastAsia"/>
          <w:szCs w:val="32"/>
        </w:rPr>
        <w:t>2020年度市信访局业务运行费资金预算5.77万元，</w:t>
      </w:r>
      <w:r w:rsidR="004B3918">
        <w:rPr>
          <w:rFonts w:ascii="仿宋_GB2312" w:hint="eastAsia"/>
          <w:szCs w:val="32"/>
        </w:rPr>
        <w:t>在资金执行过程中严格按照财经纪律要求，加强预算执行，强化预算执行管理，全年支出5.77万元。</w:t>
      </w:r>
    </w:p>
    <w:p w:rsidR="004B3918" w:rsidRPr="004B3918" w:rsidRDefault="003F2736" w:rsidP="004B3918">
      <w:pPr>
        <w:spacing w:line="600" w:lineRule="exact"/>
        <w:ind w:firstLineChars="200" w:firstLine="602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（二）总体绩效目标完成情况分析。</w:t>
      </w:r>
      <w:r w:rsidR="004B3918" w:rsidRPr="004B3918">
        <w:rPr>
          <w:rFonts w:ascii="仿宋_GB2312" w:hint="eastAsia"/>
          <w:szCs w:val="32"/>
        </w:rPr>
        <w:t>通过网上信访、纸质来信、群众来访等日常业务工作的开展，及时解决人民群众急难愁盼问题，维护人民群众合法权益，确保社会和谐稳定。</w:t>
      </w:r>
    </w:p>
    <w:p w:rsidR="004B3918" w:rsidRDefault="003F2736" w:rsidP="004B3918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 w:rsidR="004B3918" w:rsidRPr="004B3918">
        <w:rPr>
          <w:rFonts w:ascii="仿宋_GB2312" w:hint="eastAsia"/>
          <w:szCs w:val="32"/>
        </w:rPr>
        <w:t>按照工作计划，有序推进各项工作开展，依法处置市委市政府机关办公场所非正常上访行为，维护正常上访秩序，实现信访批次、人次“两下降”；扎实开展“三率”工作，提升群众满意度；认真办结化解上级交办和市级排查的信访案件，办结化解率100%；大力推进网上信访，切实为群众解难题办实事，维护了社会和谐稳定。</w:t>
      </w:r>
    </w:p>
    <w:p w:rsidR="00373F12" w:rsidRDefault="003F2736" w:rsidP="004B3918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二、偏离绩效目标的原因和下一步改进措施</w:t>
      </w:r>
    </w:p>
    <w:p w:rsidR="004B3918" w:rsidRPr="00000D8E" w:rsidRDefault="004B3918" w:rsidP="00000D8E">
      <w:pPr>
        <w:pStyle w:val="a6"/>
        <w:spacing w:line="600" w:lineRule="exact"/>
        <w:ind w:firstLineChars="200" w:firstLine="600"/>
        <w:jc w:val="left"/>
        <w:rPr>
          <w:rFonts w:ascii="仿宋_GB2312" w:eastAsia="仿宋_GB2312" w:hAnsi="Times New Roman"/>
          <w:sz w:val="30"/>
          <w:szCs w:val="32"/>
        </w:rPr>
      </w:pPr>
      <w:r w:rsidRPr="00000D8E">
        <w:rPr>
          <w:rFonts w:ascii="仿宋_GB2312" w:eastAsia="仿宋_GB2312" w:hAnsi="Times New Roman"/>
          <w:sz w:val="30"/>
          <w:szCs w:val="32"/>
        </w:rPr>
        <w:t>经自查自评，市信访局在</w:t>
      </w:r>
      <w:r w:rsidRPr="00000D8E">
        <w:rPr>
          <w:rFonts w:ascii="仿宋_GB2312" w:eastAsia="仿宋_GB2312" w:hAnsi="Times New Roman" w:hint="eastAsia"/>
          <w:sz w:val="30"/>
          <w:szCs w:val="32"/>
        </w:rPr>
        <w:t>业务运行费</w:t>
      </w:r>
      <w:r w:rsidR="005E7A3D">
        <w:rPr>
          <w:rFonts w:ascii="仿宋_GB2312" w:eastAsia="仿宋_GB2312" w:hAnsi="Times New Roman"/>
          <w:sz w:val="30"/>
          <w:szCs w:val="32"/>
        </w:rPr>
        <w:t>绩效目标执行及完成上，</w:t>
      </w:r>
      <w:r w:rsidRPr="00000D8E">
        <w:rPr>
          <w:rFonts w:ascii="仿宋_GB2312" w:eastAsia="仿宋_GB2312" w:hAnsi="Times New Roman"/>
          <w:sz w:val="30"/>
          <w:szCs w:val="32"/>
        </w:rPr>
        <w:t>未偏离绩效目标。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三、绩效自评结果拟应用和公开情况</w:t>
      </w:r>
    </w:p>
    <w:p w:rsidR="004B3918" w:rsidRPr="00000D8E" w:rsidRDefault="004B3918" w:rsidP="00000D8E">
      <w:pPr>
        <w:pStyle w:val="a6"/>
        <w:spacing w:line="600" w:lineRule="exact"/>
        <w:ind w:firstLineChars="200" w:firstLine="600"/>
        <w:jc w:val="left"/>
        <w:rPr>
          <w:rFonts w:ascii="仿宋_GB2312" w:eastAsia="仿宋_GB2312" w:hAnsi="Times New Roman"/>
          <w:sz w:val="30"/>
          <w:szCs w:val="32"/>
        </w:rPr>
      </w:pPr>
      <w:r w:rsidRPr="00000D8E">
        <w:rPr>
          <w:rFonts w:ascii="仿宋_GB2312" w:eastAsia="仿宋_GB2312" w:hAnsi="Times New Roman"/>
          <w:sz w:val="30"/>
          <w:szCs w:val="32"/>
        </w:rPr>
        <w:t>下一步，我局将按照</w:t>
      </w:r>
      <w:r w:rsidRPr="00000D8E">
        <w:rPr>
          <w:rFonts w:ascii="仿宋_GB2312" w:eastAsia="仿宋_GB2312" w:hAnsi="Times New Roman" w:hint="eastAsia"/>
          <w:sz w:val="30"/>
          <w:szCs w:val="32"/>
        </w:rPr>
        <w:t>财经纪律</w:t>
      </w:r>
      <w:r w:rsidRPr="00000D8E">
        <w:rPr>
          <w:rFonts w:ascii="仿宋_GB2312" w:eastAsia="仿宋_GB2312" w:hAnsi="Times New Roman"/>
          <w:sz w:val="30"/>
          <w:szCs w:val="32"/>
        </w:rPr>
        <w:t>相关规定，进一步规范预算管</w:t>
      </w:r>
      <w:r w:rsidRPr="00000D8E">
        <w:rPr>
          <w:rFonts w:ascii="仿宋_GB2312" w:eastAsia="仿宋_GB2312" w:hAnsi="Times New Roman"/>
          <w:sz w:val="30"/>
          <w:szCs w:val="32"/>
        </w:rPr>
        <w:lastRenderedPageBreak/>
        <w:t>理及执行，加强对部门预算整体绩效评价和绩效运行监控，总结20</w:t>
      </w:r>
      <w:r w:rsidRPr="00000D8E">
        <w:rPr>
          <w:rFonts w:ascii="仿宋_GB2312" w:eastAsia="仿宋_GB2312" w:hAnsi="Times New Roman" w:hint="eastAsia"/>
          <w:sz w:val="30"/>
          <w:szCs w:val="32"/>
        </w:rPr>
        <w:t>20</w:t>
      </w:r>
      <w:r w:rsidRPr="00000D8E">
        <w:rPr>
          <w:rFonts w:ascii="仿宋_GB2312" w:eastAsia="仿宋_GB2312" w:hAnsi="Times New Roman"/>
          <w:sz w:val="30"/>
          <w:szCs w:val="32"/>
        </w:rPr>
        <w:t>年绩效目标圆满完成取得的经验，取长补短，严格执行预算管理，严格执行预算支出，扎实开展信访工作，确保20</w:t>
      </w:r>
      <w:r w:rsidRPr="00000D8E">
        <w:rPr>
          <w:rFonts w:ascii="仿宋_GB2312" w:eastAsia="仿宋_GB2312" w:hAnsi="Times New Roman" w:hint="eastAsia"/>
          <w:sz w:val="30"/>
          <w:szCs w:val="32"/>
        </w:rPr>
        <w:t>20</w:t>
      </w:r>
      <w:r w:rsidRPr="00000D8E">
        <w:rPr>
          <w:rFonts w:ascii="仿宋_GB2312" w:eastAsia="仿宋_GB2312" w:hAnsi="Times New Roman"/>
          <w:sz w:val="30"/>
          <w:szCs w:val="32"/>
        </w:rPr>
        <w:t>年全年工作圆满完成。同时，我局将在攀枝花市信访局网站公开公示20</w:t>
      </w:r>
      <w:r w:rsidRPr="00000D8E">
        <w:rPr>
          <w:rFonts w:ascii="仿宋_GB2312" w:eastAsia="仿宋_GB2312" w:hAnsi="Times New Roman" w:hint="eastAsia"/>
          <w:sz w:val="30"/>
          <w:szCs w:val="32"/>
        </w:rPr>
        <w:t>20</w:t>
      </w:r>
      <w:r w:rsidRPr="00000D8E">
        <w:rPr>
          <w:rFonts w:ascii="仿宋_GB2312" w:eastAsia="仿宋_GB2312" w:hAnsi="Times New Roman"/>
          <w:sz w:val="30"/>
          <w:szCs w:val="32"/>
        </w:rPr>
        <w:t xml:space="preserve"> 年度绩效目标自评表及自评报告。</w:t>
      </w:r>
    </w:p>
    <w:p w:rsidR="00373F12" w:rsidRDefault="003F2736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四、其他需要说明的问题</w:t>
      </w:r>
    </w:p>
    <w:p w:rsidR="00373F12" w:rsidRDefault="004B3918">
      <w:pPr>
        <w:ind w:firstLineChars="200" w:firstLine="600"/>
      </w:pPr>
      <w:r>
        <w:rPr>
          <w:rFonts w:hint="eastAsia"/>
        </w:rPr>
        <w:t>无。</w:t>
      </w:r>
    </w:p>
    <w:p w:rsidR="00373F12" w:rsidRDefault="00373F12">
      <w:bookmarkStart w:id="0" w:name="_GoBack"/>
      <w:bookmarkEnd w:id="0"/>
    </w:p>
    <w:sectPr w:rsidR="00373F12" w:rsidSect="00373F1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00E" w:rsidRDefault="00B7300E" w:rsidP="00373F12">
      <w:pPr>
        <w:ind w:firstLine="400"/>
      </w:pPr>
      <w:r>
        <w:separator/>
      </w:r>
    </w:p>
  </w:endnote>
  <w:endnote w:type="continuationSeparator" w:id="1">
    <w:p w:rsidR="00B7300E" w:rsidRDefault="00B7300E" w:rsidP="00373F12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F12" w:rsidRDefault="00373F12">
    <w:pPr>
      <w:pStyle w:val="a4"/>
      <w:jc w:val="center"/>
    </w:pPr>
  </w:p>
  <w:p w:rsidR="00373F12" w:rsidRDefault="00373F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00E" w:rsidRDefault="00B7300E" w:rsidP="00373F12">
      <w:pPr>
        <w:ind w:firstLine="400"/>
      </w:pPr>
      <w:r>
        <w:separator/>
      </w:r>
    </w:p>
  </w:footnote>
  <w:footnote w:type="continuationSeparator" w:id="1">
    <w:p w:rsidR="00B7300E" w:rsidRDefault="00B7300E" w:rsidP="00373F12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F82"/>
    <w:rsid w:val="00000D8E"/>
    <w:rsid w:val="000101E1"/>
    <w:rsid w:val="000732DA"/>
    <w:rsid w:val="00075CDC"/>
    <w:rsid w:val="000B0C25"/>
    <w:rsid w:val="000B1E8F"/>
    <w:rsid w:val="000B6964"/>
    <w:rsid w:val="00103656"/>
    <w:rsid w:val="00103D16"/>
    <w:rsid w:val="00111638"/>
    <w:rsid w:val="00111928"/>
    <w:rsid w:val="0012041C"/>
    <w:rsid w:val="00164D84"/>
    <w:rsid w:val="00173016"/>
    <w:rsid w:val="0017509C"/>
    <w:rsid w:val="001808CA"/>
    <w:rsid w:val="001A197D"/>
    <w:rsid w:val="001A4E46"/>
    <w:rsid w:val="001C751F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73F12"/>
    <w:rsid w:val="00387DD5"/>
    <w:rsid w:val="003B0980"/>
    <w:rsid w:val="003C6374"/>
    <w:rsid w:val="003D2CB9"/>
    <w:rsid w:val="003F18DA"/>
    <w:rsid w:val="003F2736"/>
    <w:rsid w:val="00405494"/>
    <w:rsid w:val="00413F12"/>
    <w:rsid w:val="00493012"/>
    <w:rsid w:val="004B3918"/>
    <w:rsid w:val="004D2137"/>
    <w:rsid w:val="005B53E7"/>
    <w:rsid w:val="005D1514"/>
    <w:rsid w:val="005D7CC3"/>
    <w:rsid w:val="005E7A3D"/>
    <w:rsid w:val="00605EDC"/>
    <w:rsid w:val="00614B3B"/>
    <w:rsid w:val="006218A1"/>
    <w:rsid w:val="00682A10"/>
    <w:rsid w:val="006A30E4"/>
    <w:rsid w:val="006A74BF"/>
    <w:rsid w:val="006C1CEE"/>
    <w:rsid w:val="006D5A86"/>
    <w:rsid w:val="00707C2E"/>
    <w:rsid w:val="00713045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B5BF3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AB1C6B"/>
    <w:rsid w:val="00AE1015"/>
    <w:rsid w:val="00AF79EB"/>
    <w:rsid w:val="00B71CDA"/>
    <w:rsid w:val="00B7300E"/>
    <w:rsid w:val="00BB07F9"/>
    <w:rsid w:val="00BC6882"/>
    <w:rsid w:val="00BD3FE0"/>
    <w:rsid w:val="00BE58CF"/>
    <w:rsid w:val="00BF30C5"/>
    <w:rsid w:val="00CA5578"/>
    <w:rsid w:val="00CA7DAA"/>
    <w:rsid w:val="00CD440E"/>
    <w:rsid w:val="00D04826"/>
    <w:rsid w:val="00D367DF"/>
    <w:rsid w:val="00D63908"/>
    <w:rsid w:val="00D66975"/>
    <w:rsid w:val="00D8718A"/>
    <w:rsid w:val="00D93453"/>
    <w:rsid w:val="00DC524D"/>
    <w:rsid w:val="00E071D6"/>
    <w:rsid w:val="00ED3E0F"/>
    <w:rsid w:val="00F015E4"/>
    <w:rsid w:val="00F1429C"/>
    <w:rsid w:val="00F57F82"/>
    <w:rsid w:val="00F645D4"/>
    <w:rsid w:val="00F75224"/>
    <w:rsid w:val="00F91EAE"/>
    <w:rsid w:val="00FA086C"/>
    <w:rsid w:val="00FA2093"/>
    <w:rsid w:val="00FA357A"/>
    <w:rsid w:val="037D0BC8"/>
    <w:rsid w:val="0845082D"/>
    <w:rsid w:val="09E965F2"/>
    <w:rsid w:val="139840D3"/>
    <w:rsid w:val="143E091F"/>
    <w:rsid w:val="14865FC8"/>
    <w:rsid w:val="150C2DB0"/>
    <w:rsid w:val="1E761F05"/>
    <w:rsid w:val="1FC7205C"/>
    <w:rsid w:val="228B3D05"/>
    <w:rsid w:val="26A66480"/>
    <w:rsid w:val="284E74F8"/>
    <w:rsid w:val="2ADB48E8"/>
    <w:rsid w:val="36687282"/>
    <w:rsid w:val="38EF7AD8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C0427B"/>
    <w:rsid w:val="715B2F0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F12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73F1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73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37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73F12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373F12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373F12"/>
    <w:rPr>
      <w:rFonts w:eastAsia="仿宋_GB2312"/>
      <w:kern w:val="2"/>
      <w:sz w:val="18"/>
      <w:szCs w:val="18"/>
    </w:rPr>
  </w:style>
  <w:style w:type="paragraph" w:styleId="a6">
    <w:name w:val="Plain Text"/>
    <w:basedOn w:val="a"/>
    <w:link w:val="Char2"/>
    <w:rsid w:val="004B3918"/>
    <w:rPr>
      <w:rFonts w:ascii="宋体" w:eastAsia="宋体" w:hAnsi="Courier New"/>
      <w:sz w:val="21"/>
    </w:rPr>
  </w:style>
  <w:style w:type="character" w:customStyle="1" w:styleId="Char2">
    <w:name w:val="纯文本 Char"/>
    <w:basedOn w:val="a0"/>
    <w:link w:val="a6"/>
    <w:rsid w:val="004B3918"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EE34020-2A77-4F97-B3F8-D0EAAAEA4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李莉</cp:lastModifiedBy>
  <cp:revision>7</cp:revision>
  <cp:lastPrinted>2021-02-26T03:07:00Z</cp:lastPrinted>
  <dcterms:created xsi:type="dcterms:W3CDTF">2019-02-12T06:26:00Z</dcterms:created>
  <dcterms:modified xsi:type="dcterms:W3CDTF">2021-04-08T10:04:00Z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